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8" w:rsidRPr="007D4128" w:rsidRDefault="00B16F28" w:rsidP="00B16F28">
      <w:pPr>
        <w:rPr>
          <w:sz w:val="24"/>
          <w:szCs w:val="24"/>
        </w:rPr>
        <w:sectPr w:rsidR="00B16F28" w:rsidRPr="007D4128" w:rsidSect="00653EE1">
          <w:footerReference w:type="first" r:id="rId8"/>
          <w:pgSz w:w="12240" w:h="15840"/>
          <w:pgMar w:top="720" w:right="720" w:bottom="634" w:left="720" w:header="720" w:footer="432" w:gutter="0"/>
          <w:cols w:space="720"/>
          <w:titlePg/>
        </w:sectPr>
      </w:pPr>
      <w:bookmarkStart w:id="0" w:name="_GoBack"/>
      <w:bookmarkEnd w:id="0"/>
      <w:r w:rsidRPr="007D4128">
        <w:rPr>
          <w:noProof/>
          <w:sz w:val="24"/>
          <w:szCs w:val="24"/>
        </w:rPr>
        <w:drawing>
          <wp:inline distT="0" distB="0" distL="0" distR="0">
            <wp:extent cx="2338070" cy="690245"/>
            <wp:effectExtent l="19050" t="0" r="5080" b="0"/>
            <wp:docPr id="1" name="Picture 1" descr="R&amp;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D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3D" w:rsidRDefault="003D5F3D" w:rsidP="00F875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3D5F3D" w:rsidRDefault="003D5F3D" w:rsidP="00F875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F875A5" w:rsidRPr="003F3E63" w:rsidRDefault="00F26CC6" w:rsidP="00F875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F3E63">
        <w:rPr>
          <w:rFonts w:eastAsiaTheme="minorHAnsi"/>
          <w:b/>
          <w:bCs/>
          <w:sz w:val="24"/>
          <w:szCs w:val="24"/>
        </w:rPr>
        <w:t>American Research and Competitiveness Act of 201</w:t>
      </w:r>
      <w:r w:rsidR="003F3E63" w:rsidRPr="003F3E63">
        <w:rPr>
          <w:rFonts w:eastAsiaTheme="minorHAnsi"/>
          <w:b/>
          <w:bCs/>
          <w:sz w:val="24"/>
          <w:szCs w:val="24"/>
        </w:rPr>
        <w:t>5</w:t>
      </w:r>
      <w:r w:rsidR="00CB2BF1" w:rsidRPr="003F3E63">
        <w:rPr>
          <w:rFonts w:eastAsiaTheme="minorHAnsi"/>
          <w:b/>
          <w:bCs/>
          <w:sz w:val="24"/>
          <w:szCs w:val="24"/>
        </w:rPr>
        <w:t xml:space="preserve"> </w:t>
      </w:r>
    </w:p>
    <w:p w:rsidR="00C13058" w:rsidRPr="003F3E63" w:rsidRDefault="00C13058" w:rsidP="00F875A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</w:p>
    <w:p w:rsidR="00F875A5" w:rsidRPr="003F3E63" w:rsidRDefault="00F621C6" w:rsidP="00F875A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F3E63">
        <w:rPr>
          <w:rFonts w:eastAsiaTheme="minorHAnsi"/>
          <w:b/>
          <w:sz w:val="24"/>
          <w:szCs w:val="24"/>
        </w:rPr>
        <w:t>R&amp;D Credit Formulas:</w:t>
      </w:r>
      <w:r w:rsidR="00CB2BF1" w:rsidRPr="003F3E63">
        <w:rPr>
          <w:rFonts w:eastAsiaTheme="minorHAnsi"/>
          <w:sz w:val="24"/>
          <w:szCs w:val="24"/>
        </w:rPr>
        <w:t xml:space="preserve">  </w:t>
      </w:r>
      <w:r w:rsidR="009E3514" w:rsidRPr="003F3E63">
        <w:rPr>
          <w:rFonts w:eastAsiaTheme="minorHAnsi"/>
          <w:sz w:val="24"/>
          <w:szCs w:val="24"/>
        </w:rPr>
        <w:t xml:space="preserve">Under current law, taxpayers can use either of </w:t>
      </w:r>
      <w:r w:rsidR="00F26CC6" w:rsidRPr="003F3E63">
        <w:rPr>
          <w:rFonts w:eastAsiaTheme="minorHAnsi"/>
          <w:sz w:val="24"/>
          <w:szCs w:val="24"/>
        </w:rPr>
        <w:t xml:space="preserve">two R&amp;D credit formulas.  </w:t>
      </w:r>
      <w:r w:rsidR="00CB2BF1" w:rsidRPr="003F3E63">
        <w:rPr>
          <w:rFonts w:eastAsiaTheme="minorHAnsi"/>
          <w:sz w:val="24"/>
          <w:szCs w:val="24"/>
        </w:rPr>
        <w:t xml:space="preserve">The </w:t>
      </w:r>
      <w:r w:rsidR="009E3514" w:rsidRPr="003F3E63">
        <w:rPr>
          <w:rFonts w:eastAsiaTheme="minorHAnsi"/>
          <w:sz w:val="24"/>
          <w:szCs w:val="24"/>
        </w:rPr>
        <w:t>“</w:t>
      </w:r>
      <w:r w:rsidR="00CB2BF1" w:rsidRPr="003F3E63">
        <w:rPr>
          <w:rFonts w:eastAsiaTheme="minorHAnsi"/>
          <w:sz w:val="24"/>
          <w:szCs w:val="24"/>
        </w:rPr>
        <w:t>regular formula</w:t>
      </w:r>
      <w:r w:rsidR="009E3514" w:rsidRPr="003F3E63">
        <w:rPr>
          <w:rFonts w:eastAsiaTheme="minorHAnsi"/>
          <w:sz w:val="24"/>
          <w:szCs w:val="24"/>
        </w:rPr>
        <w:t>”</w:t>
      </w:r>
      <w:r w:rsidR="00CB2BF1" w:rsidRPr="003F3E63">
        <w:rPr>
          <w:rFonts w:eastAsiaTheme="minorHAnsi"/>
          <w:sz w:val="24"/>
          <w:szCs w:val="24"/>
        </w:rPr>
        <w:t xml:space="preserve"> allows a </w:t>
      </w:r>
      <w:r w:rsidR="00F875A5" w:rsidRPr="003F3E63">
        <w:rPr>
          <w:rFonts w:eastAsiaTheme="minorHAnsi"/>
          <w:sz w:val="24"/>
          <w:szCs w:val="24"/>
        </w:rPr>
        <w:t xml:space="preserve">taxpayer </w:t>
      </w:r>
      <w:r w:rsidR="00CB2BF1" w:rsidRPr="003F3E63">
        <w:rPr>
          <w:rFonts w:eastAsiaTheme="minorHAnsi"/>
          <w:sz w:val="24"/>
          <w:szCs w:val="24"/>
        </w:rPr>
        <w:t xml:space="preserve">to </w:t>
      </w:r>
      <w:r w:rsidR="00F875A5" w:rsidRPr="003F3E63">
        <w:rPr>
          <w:rFonts w:eastAsiaTheme="minorHAnsi"/>
          <w:sz w:val="24"/>
          <w:szCs w:val="24"/>
        </w:rPr>
        <w:t xml:space="preserve">claim an incremental research credit equal to 20 percent of the amount by which the taxpayer’s qualified research expenses for a taxable year exceed </w:t>
      </w:r>
      <w:r w:rsidR="00F26CC6" w:rsidRPr="003F3E63">
        <w:rPr>
          <w:rFonts w:eastAsiaTheme="minorHAnsi"/>
          <w:sz w:val="24"/>
          <w:szCs w:val="24"/>
        </w:rPr>
        <w:t xml:space="preserve">a complicated </w:t>
      </w:r>
      <w:r w:rsidR="00F875A5" w:rsidRPr="003F3E63">
        <w:rPr>
          <w:rFonts w:eastAsiaTheme="minorHAnsi"/>
          <w:sz w:val="24"/>
          <w:szCs w:val="24"/>
        </w:rPr>
        <w:t>base amount for that year</w:t>
      </w:r>
      <w:r w:rsidR="00F26CC6" w:rsidRPr="003F3E63">
        <w:rPr>
          <w:rFonts w:eastAsiaTheme="minorHAnsi"/>
          <w:sz w:val="24"/>
          <w:szCs w:val="24"/>
        </w:rPr>
        <w:t>, or a taxpayer can elect t</w:t>
      </w:r>
      <w:r w:rsidR="00CB2BF1" w:rsidRPr="003F3E63">
        <w:rPr>
          <w:rFonts w:eastAsiaTheme="minorHAnsi"/>
          <w:sz w:val="24"/>
          <w:szCs w:val="24"/>
        </w:rPr>
        <w:t xml:space="preserve">he </w:t>
      </w:r>
      <w:r w:rsidR="009E3514" w:rsidRPr="003F3E63">
        <w:rPr>
          <w:rFonts w:eastAsiaTheme="minorHAnsi"/>
          <w:sz w:val="24"/>
          <w:szCs w:val="24"/>
        </w:rPr>
        <w:t>“</w:t>
      </w:r>
      <w:r w:rsidR="00F26CC6" w:rsidRPr="003F3E63">
        <w:rPr>
          <w:rFonts w:eastAsiaTheme="minorHAnsi"/>
          <w:sz w:val="24"/>
          <w:szCs w:val="24"/>
        </w:rPr>
        <w:t>A</w:t>
      </w:r>
      <w:r w:rsidR="00F875A5" w:rsidRPr="003F3E63">
        <w:rPr>
          <w:rFonts w:eastAsiaTheme="minorHAnsi"/>
          <w:sz w:val="24"/>
          <w:szCs w:val="24"/>
        </w:rPr>
        <w:t xml:space="preserve">lternative </w:t>
      </w:r>
      <w:r w:rsidR="00F26CC6" w:rsidRPr="003F3E63">
        <w:rPr>
          <w:rFonts w:eastAsiaTheme="minorHAnsi"/>
          <w:sz w:val="24"/>
          <w:szCs w:val="24"/>
        </w:rPr>
        <w:t>S</w:t>
      </w:r>
      <w:r w:rsidR="00F875A5" w:rsidRPr="003F3E63">
        <w:rPr>
          <w:rFonts w:eastAsiaTheme="minorHAnsi"/>
          <w:sz w:val="24"/>
          <w:szCs w:val="24"/>
        </w:rPr>
        <w:t xml:space="preserve">implified </w:t>
      </w:r>
      <w:r w:rsidR="00F26CC6" w:rsidRPr="003F3E63">
        <w:rPr>
          <w:rFonts w:eastAsiaTheme="minorHAnsi"/>
          <w:sz w:val="24"/>
          <w:szCs w:val="24"/>
        </w:rPr>
        <w:t>C</w:t>
      </w:r>
      <w:r w:rsidR="00F875A5" w:rsidRPr="003F3E63">
        <w:rPr>
          <w:rFonts w:eastAsiaTheme="minorHAnsi"/>
          <w:sz w:val="24"/>
          <w:szCs w:val="24"/>
        </w:rPr>
        <w:t>redit</w:t>
      </w:r>
      <w:r w:rsidR="009E3514" w:rsidRPr="003F3E63">
        <w:rPr>
          <w:rFonts w:eastAsiaTheme="minorHAnsi"/>
          <w:sz w:val="24"/>
          <w:szCs w:val="24"/>
        </w:rPr>
        <w:t>”</w:t>
      </w:r>
      <w:r w:rsidR="00F875A5" w:rsidRPr="003F3E63">
        <w:rPr>
          <w:rFonts w:eastAsiaTheme="minorHAnsi"/>
          <w:sz w:val="24"/>
          <w:szCs w:val="24"/>
        </w:rPr>
        <w:t xml:space="preserve"> </w:t>
      </w:r>
      <w:r w:rsidR="00D41C3F" w:rsidRPr="003F3E63">
        <w:rPr>
          <w:rFonts w:eastAsiaTheme="minorHAnsi"/>
          <w:sz w:val="24"/>
          <w:szCs w:val="24"/>
        </w:rPr>
        <w:t xml:space="preserve">(ASC) </w:t>
      </w:r>
      <w:r w:rsidR="00CB2BF1" w:rsidRPr="003F3E63">
        <w:rPr>
          <w:rFonts w:eastAsiaTheme="minorHAnsi"/>
          <w:sz w:val="24"/>
          <w:szCs w:val="24"/>
        </w:rPr>
        <w:t>formula</w:t>
      </w:r>
      <w:r w:rsidR="00F26CC6" w:rsidRPr="003F3E63">
        <w:rPr>
          <w:rFonts w:eastAsiaTheme="minorHAnsi"/>
          <w:sz w:val="24"/>
          <w:szCs w:val="24"/>
        </w:rPr>
        <w:t>, which</w:t>
      </w:r>
      <w:r w:rsidR="00CB2BF1" w:rsidRPr="003F3E63">
        <w:rPr>
          <w:rFonts w:eastAsiaTheme="minorHAnsi"/>
          <w:sz w:val="24"/>
          <w:szCs w:val="24"/>
        </w:rPr>
        <w:t xml:space="preserve"> is an incremental credit </w:t>
      </w:r>
      <w:r w:rsidR="00F875A5" w:rsidRPr="003F3E63">
        <w:rPr>
          <w:rFonts w:eastAsiaTheme="minorHAnsi"/>
          <w:sz w:val="24"/>
          <w:szCs w:val="24"/>
        </w:rPr>
        <w:t xml:space="preserve">of 14 percent of </w:t>
      </w:r>
      <w:r w:rsidR="00F26CC6" w:rsidRPr="003F3E63">
        <w:rPr>
          <w:rFonts w:eastAsiaTheme="minorHAnsi"/>
          <w:sz w:val="24"/>
          <w:szCs w:val="24"/>
        </w:rPr>
        <w:t>qualified research expenses that exceeds 50% of average expenses for the 3 preceding years</w:t>
      </w:r>
      <w:r w:rsidR="00F875A5" w:rsidRPr="003F3E63">
        <w:rPr>
          <w:rFonts w:eastAsiaTheme="minorHAnsi"/>
          <w:sz w:val="24"/>
          <w:szCs w:val="24"/>
        </w:rPr>
        <w:t>.</w:t>
      </w:r>
      <w:r w:rsidR="009E3514" w:rsidRPr="003F3E63">
        <w:rPr>
          <w:rFonts w:eastAsiaTheme="minorHAnsi"/>
          <w:sz w:val="24"/>
          <w:szCs w:val="24"/>
        </w:rPr>
        <w:t xml:space="preserve"> Current law also includes a basic research credit for certain payments made to universities and other organizations and another credit for certain payments to energy research consortiums.</w:t>
      </w:r>
    </w:p>
    <w:p w:rsidR="00F875A5" w:rsidRPr="003F3E63" w:rsidRDefault="00F875A5" w:rsidP="00F875A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F875A5" w:rsidRPr="003F3E63" w:rsidRDefault="00F875A5" w:rsidP="00F875A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F3E63">
        <w:rPr>
          <w:rFonts w:eastAsiaTheme="minorHAnsi"/>
          <w:sz w:val="24"/>
          <w:szCs w:val="24"/>
        </w:rPr>
        <w:t xml:space="preserve">The </w:t>
      </w:r>
      <w:r w:rsidR="009E3514" w:rsidRPr="003F3E63">
        <w:rPr>
          <w:rFonts w:eastAsiaTheme="minorHAnsi"/>
          <w:sz w:val="24"/>
          <w:szCs w:val="24"/>
        </w:rPr>
        <w:t xml:space="preserve">R&amp;D </w:t>
      </w:r>
      <w:r w:rsidR="00A07EE5" w:rsidRPr="003F3E63">
        <w:rPr>
          <w:rFonts w:eastAsiaTheme="minorHAnsi"/>
          <w:sz w:val="24"/>
          <w:szCs w:val="24"/>
        </w:rPr>
        <w:t xml:space="preserve">tax </w:t>
      </w:r>
      <w:r w:rsidRPr="003F3E63">
        <w:rPr>
          <w:rFonts w:eastAsiaTheme="minorHAnsi"/>
          <w:sz w:val="24"/>
          <w:szCs w:val="24"/>
        </w:rPr>
        <w:t>credit expire</w:t>
      </w:r>
      <w:r w:rsidR="00DE6D4E" w:rsidRPr="003F3E63">
        <w:rPr>
          <w:rFonts w:eastAsiaTheme="minorHAnsi"/>
          <w:sz w:val="24"/>
          <w:szCs w:val="24"/>
        </w:rPr>
        <w:t>d on</w:t>
      </w:r>
      <w:r w:rsidRPr="003F3E63">
        <w:rPr>
          <w:rFonts w:eastAsiaTheme="minorHAnsi"/>
          <w:sz w:val="24"/>
          <w:szCs w:val="24"/>
        </w:rPr>
        <w:t xml:space="preserve"> December 31, 201</w:t>
      </w:r>
      <w:r w:rsidR="003F3E63" w:rsidRPr="003F3E63">
        <w:rPr>
          <w:rFonts w:eastAsiaTheme="minorHAnsi"/>
          <w:sz w:val="24"/>
          <w:szCs w:val="24"/>
        </w:rPr>
        <w:t>4</w:t>
      </w:r>
      <w:r w:rsidR="00DE6D4E" w:rsidRPr="003F3E63">
        <w:rPr>
          <w:rFonts w:eastAsiaTheme="minorHAnsi"/>
          <w:sz w:val="24"/>
          <w:szCs w:val="24"/>
        </w:rPr>
        <w:t>, creating further uncertainty for American innovators and job-creators</w:t>
      </w:r>
      <w:r w:rsidRPr="003F3E63">
        <w:rPr>
          <w:rFonts w:eastAsiaTheme="minorHAnsi"/>
          <w:sz w:val="24"/>
          <w:szCs w:val="24"/>
        </w:rPr>
        <w:t>.</w:t>
      </w:r>
      <w:r w:rsidR="00CB2BF1" w:rsidRPr="003F3E63">
        <w:rPr>
          <w:rFonts w:eastAsiaTheme="minorHAnsi"/>
          <w:sz w:val="24"/>
          <w:szCs w:val="24"/>
        </w:rPr>
        <w:t xml:space="preserve">  The credit has been extended 1</w:t>
      </w:r>
      <w:r w:rsidR="003F3E63" w:rsidRPr="003F3E63">
        <w:rPr>
          <w:rFonts w:eastAsiaTheme="minorHAnsi"/>
          <w:sz w:val="24"/>
          <w:szCs w:val="24"/>
        </w:rPr>
        <w:t>6</w:t>
      </w:r>
      <w:r w:rsidR="00CB2BF1" w:rsidRPr="003F3E63">
        <w:rPr>
          <w:rFonts w:eastAsiaTheme="minorHAnsi"/>
          <w:sz w:val="24"/>
          <w:szCs w:val="24"/>
        </w:rPr>
        <w:t xml:space="preserve"> times since originally enacted into law </w:t>
      </w:r>
      <w:r w:rsidR="00A07EE5" w:rsidRPr="003F3E63">
        <w:rPr>
          <w:rFonts w:eastAsiaTheme="minorHAnsi"/>
          <w:sz w:val="24"/>
          <w:szCs w:val="24"/>
        </w:rPr>
        <w:t xml:space="preserve">over </w:t>
      </w:r>
      <w:r w:rsidR="00CB2BF1" w:rsidRPr="003F3E63">
        <w:rPr>
          <w:rFonts w:eastAsiaTheme="minorHAnsi"/>
          <w:sz w:val="24"/>
          <w:szCs w:val="24"/>
        </w:rPr>
        <w:t>30 years ago.</w:t>
      </w:r>
    </w:p>
    <w:p w:rsidR="00F875A5" w:rsidRPr="003F3E63" w:rsidRDefault="00F875A5" w:rsidP="00F875A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F875A5" w:rsidRPr="003F3E63" w:rsidRDefault="00F875A5" w:rsidP="00F875A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3F3E63">
        <w:rPr>
          <w:rFonts w:eastAsiaTheme="minorHAnsi"/>
          <w:b/>
          <w:bCs/>
          <w:sz w:val="24"/>
          <w:szCs w:val="24"/>
        </w:rPr>
        <w:t xml:space="preserve">Explanation of </w:t>
      </w:r>
      <w:r w:rsidR="003F3E63" w:rsidRPr="003F3E63">
        <w:rPr>
          <w:rFonts w:eastAsiaTheme="minorHAnsi"/>
          <w:b/>
          <w:bCs/>
          <w:sz w:val="24"/>
          <w:szCs w:val="24"/>
        </w:rPr>
        <w:t>Bill</w:t>
      </w:r>
      <w:r w:rsidR="00F26CC6" w:rsidRPr="003F3E63">
        <w:rPr>
          <w:rFonts w:eastAsiaTheme="minorHAnsi"/>
          <w:b/>
          <w:bCs/>
          <w:sz w:val="24"/>
          <w:szCs w:val="24"/>
        </w:rPr>
        <w:t>:</w:t>
      </w:r>
    </w:p>
    <w:p w:rsidR="00F875A5" w:rsidRPr="003F3E63" w:rsidRDefault="00F875A5" w:rsidP="00F875A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F27B2" w:rsidRPr="003F3E63" w:rsidRDefault="00F26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The bill w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ould simplify </w:t>
      </w:r>
      <w:r w:rsidR="005F0932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and strengthen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R&amp;D tax credit by </w:t>
      </w:r>
      <w:r w:rsidR="005F0932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increasing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ASC formula to 20% from 14% and eliminating the </w:t>
      </w:r>
      <w:r w:rsidR="00A41AF9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complicated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regular credit formula, both changes effective</w:t>
      </w:r>
      <w:r w:rsidR="009E3514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retroactively to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beginning of 201</w:t>
      </w:r>
      <w:r w:rsidR="005E3207">
        <w:rPr>
          <w:rFonts w:ascii="Times New Roman" w:eastAsiaTheme="minorHAnsi" w:hAnsi="Times New Roman" w:cs="Times New Roman"/>
          <w:color w:val="auto"/>
          <w:sz w:val="24"/>
          <w:szCs w:val="24"/>
        </w:rPr>
        <w:t>5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</w:t>
      </w:r>
      <w:r w:rsidR="00C13058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There</w:t>
      </w:r>
      <w:r w:rsidR="00D41C3F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would be no transition from the regular formula to the strengthened ASC formula. </w:t>
      </w:r>
    </w:p>
    <w:p w:rsidR="006F27B2" w:rsidRPr="003F3E63" w:rsidRDefault="006F27B2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F27B2" w:rsidRPr="003F3E63" w:rsidRDefault="00F26C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The</w:t>
      </w:r>
      <w:r w:rsidR="007D4128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increase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d</w:t>
      </w:r>
      <w:r w:rsidR="007D4128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ASC credit 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of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20% 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would be calculated on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qualified research expenses that exceed 50% of the average qualified research expenses for the three preceding taxable years.  For start-up firms without any research expenses in any one of the preceding three years, the credit would be equal to 10% of the taxpayers qualified research expenses for the year.</w:t>
      </w:r>
    </w:p>
    <w:p w:rsidR="006F27B2" w:rsidRPr="003F3E63" w:rsidRDefault="006F27B2">
      <w:pPr>
        <w:pStyle w:val="ListParagraph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F27B2" w:rsidRPr="003F3E63" w:rsidRDefault="00F26CC6" w:rsidP="00F26C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The bill would retain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both the basic research credit for payments made for research by 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qualifying organizations such as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universities and certain non-profit entities</w:t>
      </w:r>
      <w:r w:rsidR="00C13058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and</w:t>
      </w:r>
      <w:r w:rsidR="00D41C3F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621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credit for payments to an energy research consortium. </w:t>
      </w:r>
    </w:p>
    <w:p w:rsidR="003F3E63" w:rsidRPr="003F3E63" w:rsidRDefault="003F3E63" w:rsidP="003F3E63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F3E63" w:rsidRPr="003F3E63" w:rsidRDefault="003F3E63" w:rsidP="003F3E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The bill would allow eligible small businesses to use R&amp;D credits to offset both their regular tax liability and any AMT.</w:t>
      </w:r>
    </w:p>
    <w:p w:rsidR="00F26CC6" w:rsidRPr="003F3E63" w:rsidRDefault="00F26CC6" w:rsidP="00F26CC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B5735" w:rsidRPr="003F3E63" w:rsidRDefault="00F621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</w:t>
      </w:r>
      <w:r w:rsidR="00F26CC6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bill would make the </w:t>
      </w:r>
      <w:r w:rsidR="00A07EE5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R&amp;D tax credit 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permanent</w:t>
      </w:r>
      <w:r w:rsidR="006046E9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effective for tax years after December 31, 201</w:t>
      </w:r>
      <w:r w:rsidR="003F3E63"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>4</w:t>
      </w:r>
      <w:r w:rsidRPr="003F3E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</w:t>
      </w:r>
    </w:p>
    <w:sectPr w:rsidR="00DB5735" w:rsidRPr="003F3E63" w:rsidSect="00DE6D4E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DC" w:rsidRDefault="00FD66DC" w:rsidP="00C02239">
      <w:r>
        <w:separator/>
      </w:r>
    </w:p>
  </w:endnote>
  <w:endnote w:type="continuationSeparator" w:id="0">
    <w:p w:rsidR="00FD66DC" w:rsidRDefault="00FD66DC" w:rsidP="00C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3F" w:rsidRDefault="00D41C3F">
    <w:pPr>
      <w:pStyle w:val="Footer"/>
      <w:jc w:val="center"/>
      <w:rPr>
        <w:color w:val="800080"/>
      </w:rPr>
    </w:pPr>
  </w:p>
  <w:p w:rsidR="00D41C3F" w:rsidRPr="00680E89" w:rsidRDefault="00D41C3F" w:rsidP="00653EE1">
    <w:pPr>
      <w:pStyle w:val="Footer"/>
      <w:jc w:val="center"/>
      <w:rPr>
        <w:b/>
        <w:color w:val="800080"/>
        <w:sz w:val="22"/>
      </w:rPr>
    </w:pPr>
    <w:r w:rsidRPr="00680E89">
      <w:rPr>
        <w:b/>
        <w:color w:val="800080"/>
        <w:sz w:val="22"/>
      </w:rPr>
      <w:t>www.investinamerica</w:t>
    </w:r>
    <w:r>
      <w:rPr>
        <w:b/>
        <w:color w:val="800080"/>
        <w:sz w:val="22"/>
      </w:rPr>
      <w:t>s</w:t>
    </w:r>
    <w:r w:rsidRPr="00680E89">
      <w:rPr>
        <w:b/>
        <w:color w:val="800080"/>
        <w:sz w:val="22"/>
      </w:rPr>
      <w:t>future.org</w:t>
    </w:r>
  </w:p>
  <w:p w:rsidR="00D41C3F" w:rsidRDefault="005F0932" w:rsidP="00653EE1">
    <w:pPr>
      <w:pStyle w:val="Footer"/>
      <w:spacing w:before="80"/>
      <w:jc w:val="center"/>
      <w:rPr>
        <w:color w:val="800080"/>
      </w:rPr>
    </w:pPr>
    <w:r>
      <w:rPr>
        <w:color w:val="800080"/>
      </w:rPr>
      <w:t>733 10</w:t>
    </w:r>
    <w:r w:rsidRPr="005F0932">
      <w:rPr>
        <w:color w:val="800080"/>
        <w:vertAlign w:val="superscript"/>
      </w:rPr>
      <w:t>th</w:t>
    </w:r>
    <w:r>
      <w:rPr>
        <w:color w:val="800080"/>
      </w:rPr>
      <w:t xml:space="preserve"> Street, NW, Suite 700 </w:t>
    </w:r>
    <w:r w:rsidR="00D41C3F">
      <w:rPr>
        <w:color w:val="008080"/>
      </w:rPr>
      <w:sym w:font="Symbol" w:char="F0B7"/>
    </w:r>
    <w:r w:rsidR="00D41C3F">
      <w:rPr>
        <w:color w:val="800080"/>
      </w:rPr>
      <w:t xml:space="preserve"> Washington, DC  2000</w:t>
    </w:r>
    <w:r>
      <w:rPr>
        <w:color w:val="800080"/>
      </w:rPr>
      <w:t>1</w:t>
    </w:r>
    <w:r w:rsidR="00D41C3F">
      <w:rPr>
        <w:color w:val="800080"/>
      </w:rPr>
      <w:t xml:space="preserve"> </w:t>
    </w:r>
    <w:r w:rsidR="00D41C3F">
      <w:rPr>
        <w:color w:val="008080"/>
      </w:rPr>
      <w:sym w:font="Symbol" w:char="F0B7"/>
    </w:r>
    <w:r w:rsidR="00D41C3F">
      <w:rPr>
        <w:color w:val="008080"/>
      </w:rPr>
      <w:t xml:space="preserve"> </w:t>
    </w:r>
    <w:r w:rsidR="00D41C3F">
      <w:rPr>
        <w:color w:val="800080"/>
      </w:rPr>
      <w:t>(202) 637-3076</w:t>
    </w:r>
  </w:p>
  <w:p w:rsidR="00D41C3F" w:rsidRPr="00847D34" w:rsidRDefault="00D41C3F" w:rsidP="00653EE1">
    <w:pPr>
      <w:pStyle w:val="Footer"/>
      <w:jc w:val="center"/>
      <w:rPr>
        <w:color w:val="008080"/>
        <w:sz w:val="12"/>
        <w:szCs w:val="12"/>
      </w:rPr>
    </w:pPr>
    <w:r w:rsidRPr="00847D34">
      <w:rPr>
        <w:color w:val="008080"/>
      </w:rPr>
      <w:t>_______________________________________________________________________________________________</w:t>
    </w:r>
  </w:p>
  <w:p w:rsidR="00D41C3F" w:rsidRPr="00EF6DBF" w:rsidRDefault="00D41C3F" w:rsidP="00653EE1">
    <w:pPr>
      <w:pStyle w:val="Footer"/>
      <w:spacing w:before="120" w:after="120"/>
      <w:ind w:left="-450" w:right="-450"/>
      <w:jc w:val="center"/>
      <w:rPr>
        <w:color w:val="800080"/>
        <w:sz w:val="17"/>
        <w:szCs w:val="18"/>
      </w:rPr>
    </w:pPr>
    <w:r w:rsidRPr="00EF6DBF">
      <w:rPr>
        <w:color w:val="800080"/>
        <w:sz w:val="17"/>
        <w:szCs w:val="18"/>
      </w:rPr>
      <w:t xml:space="preserve">The R&amp;D Credit Coalition is a group of </w:t>
    </w:r>
    <w:r w:rsidR="00F26CC6">
      <w:rPr>
        <w:color w:val="800080"/>
        <w:sz w:val="17"/>
        <w:szCs w:val="18"/>
      </w:rPr>
      <w:t>t</w:t>
    </w:r>
    <w:r w:rsidRPr="00EF6DBF">
      <w:rPr>
        <w:color w:val="800080"/>
        <w:sz w:val="17"/>
        <w:szCs w:val="18"/>
      </w:rPr>
      <w:t>rade and professional associations along with small, medium and large companies that collectively</w:t>
    </w:r>
    <w:r w:rsidRPr="00EF6DBF">
      <w:rPr>
        <w:color w:val="800080"/>
        <w:sz w:val="17"/>
        <w:szCs w:val="18"/>
      </w:rPr>
      <w:br/>
      <w:t>represent millions of American workers engaged in U.S.-based research throughout major sectors of the U.S. economy, including aerospace, agriculture,</w:t>
    </w:r>
    <w:r w:rsidRPr="00EF6DBF">
      <w:rPr>
        <w:color w:val="800080"/>
        <w:sz w:val="17"/>
        <w:szCs w:val="18"/>
      </w:rPr>
      <w:br/>
      <w:t>biotechnology, chemicals, electronics, energy, information technology, manufacturing, medical technology, pharmaceuticals, software and telecommunications.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DC" w:rsidRDefault="00FD66DC" w:rsidP="00C02239">
      <w:r>
        <w:separator/>
      </w:r>
    </w:p>
  </w:footnote>
  <w:footnote w:type="continuationSeparator" w:id="0">
    <w:p w:rsidR="00FD66DC" w:rsidRDefault="00FD66DC" w:rsidP="00C0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F99"/>
    <w:multiLevelType w:val="hybridMultilevel"/>
    <w:tmpl w:val="AF0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87A"/>
    <w:multiLevelType w:val="hybridMultilevel"/>
    <w:tmpl w:val="9D4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22F0"/>
    <w:multiLevelType w:val="hybridMultilevel"/>
    <w:tmpl w:val="6814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24561"/>
    <w:multiLevelType w:val="hybridMultilevel"/>
    <w:tmpl w:val="74C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8"/>
    <w:rsid w:val="00016E3B"/>
    <w:rsid w:val="00023647"/>
    <w:rsid w:val="000278E0"/>
    <w:rsid w:val="00034B40"/>
    <w:rsid w:val="00036FF8"/>
    <w:rsid w:val="00045D11"/>
    <w:rsid w:val="0007071E"/>
    <w:rsid w:val="0009558B"/>
    <w:rsid w:val="000B395B"/>
    <w:rsid w:val="000B51E6"/>
    <w:rsid w:val="000C2862"/>
    <w:rsid w:val="000C5663"/>
    <w:rsid w:val="000C7B71"/>
    <w:rsid w:val="000D6FF5"/>
    <w:rsid w:val="000E01B7"/>
    <w:rsid w:val="000E685B"/>
    <w:rsid w:val="000F0C47"/>
    <w:rsid w:val="000F397D"/>
    <w:rsid w:val="00112039"/>
    <w:rsid w:val="00115200"/>
    <w:rsid w:val="00132805"/>
    <w:rsid w:val="0013673D"/>
    <w:rsid w:val="0013707B"/>
    <w:rsid w:val="001430F4"/>
    <w:rsid w:val="001445C6"/>
    <w:rsid w:val="00166878"/>
    <w:rsid w:val="001A23E5"/>
    <w:rsid w:val="001B07BC"/>
    <w:rsid w:val="001D53A6"/>
    <w:rsid w:val="001D674A"/>
    <w:rsid w:val="00200671"/>
    <w:rsid w:val="0021782B"/>
    <w:rsid w:val="00257568"/>
    <w:rsid w:val="002656F6"/>
    <w:rsid w:val="00283DE1"/>
    <w:rsid w:val="002855FD"/>
    <w:rsid w:val="00296B2F"/>
    <w:rsid w:val="002C0442"/>
    <w:rsid w:val="002C6432"/>
    <w:rsid w:val="002E603B"/>
    <w:rsid w:val="002F0565"/>
    <w:rsid w:val="0030598B"/>
    <w:rsid w:val="003125BF"/>
    <w:rsid w:val="003314F5"/>
    <w:rsid w:val="003B6DDA"/>
    <w:rsid w:val="003D5F3D"/>
    <w:rsid w:val="003F3E63"/>
    <w:rsid w:val="00406BC7"/>
    <w:rsid w:val="0041318B"/>
    <w:rsid w:val="004238AC"/>
    <w:rsid w:val="0042574B"/>
    <w:rsid w:val="004327DE"/>
    <w:rsid w:val="00492317"/>
    <w:rsid w:val="004955FB"/>
    <w:rsid w:val="00497ACE"/>
    <w:rsid w:val="004A58C0"/>
    <w:rsid w:val="004D51FA"/>
    <w:rsid w:val="004D7788"/>
    <w:rsid w:val="005014CF"/>
    <w:rsid w:val="00504048"/>
    <w:rsid w:val="00504297"/>
    <w:rsid w:val="00504DF5"/>
    <w:rsid w:val="00506844"/>
    <w:rsid w:val="0052742E"/>
    <w:rsid w:val="00533FD9"/>
    <w:rsid w:val="00544CB0"/>
    <w:rsid w:val="00552636"/>
    <w:rsid w:val="0055420E"/>
    <w:rsid w:val="005656E0"/>
    <w:rsid w:val="00592B6B"/>
    <w:rsid w:val="005C4AB6"/>
    <w:rsid w:val="005E3207"/>
    <w:rsid w:val="005F0932"/>
    <w:rsid w:val="005F5B65"/>
    <w:rsid w:val="00603B3F"/>
    <w:rsid w:val="006046E9"/>
    <w:rsid w:val="0062600C"/>
    <w:rsid w:val="0064712A"/>
    <w:rsid w:val="00653EE1"/>
    <w:rsid w:val="00655FF1"/>
    <w:rsid w:val="006D74EA"/>
    <w:rsid w:val="006F27B2"/>
    <w:rsid w:val="00703CDF"/>
    <w:rsid w:val="007216BC"/>
    <w:rsid w:val="00740905"/>
    <w:rsid w:val="00756B51"/>
    <w:rsid w:val="00773D06"/>
    <w:rsid w:val="007741A4"/>
    <w:rsid w:val="007864B4"/>
    <w:rsid w:val="0079584A"/>
    <w:rsid w:val="007A42A2"/>
    <w:rsid w:val="007B4E17"/>
    <w:rsid w:val="007C20F1"/>
    <w:rsid w:val="007C79C2"/>
    <w:rsid w:val="007D4128"/>
    <w:rsid w:val="007F2563"/>
    <w:rsid w:val="007F7916"/>
    <w:rsid w:val="008060A1"/>
    <w:rsid w:val="00812E7A"/>
    <w:rsid w:val="00827303"/>
    <w:rsid w:val="00831724"/>
    <w:rsid w:val="00853231"/>
    <w:rsid w:val="00872A79"/>
    <w:rsid w:val="008B0E69"/>
    <w:rsid w:val="008C0A34"/>
    <w:rsid w:val="008D738F"/>
    <w:rsid w:val="00932E25"/>
    <w:rsid w:val="00934D77"/>
    <w:rsid w:val="00947AE1"/>
    <w:rsid w:val="00960839"/>
    <w:rsid w:val="00975ABE"/>
    <w:rsid w:val="00985226"/>
    <w:rsid w:val="009A47C1"/>
    <w:rsid w:val="009D1A8C"/>
    <w:rsid w:val="009E3514"/>
    <w:rsid w:val="00A02013"/>
    <w:rsid w:val="00A02879"/>
    <w:rsid w:val="00A07EE5"/>
    <w:rsid w:val="00A217B1"/>
    <w:rsid w:val="00A259DC"/>
    <w:rsid w:val="00A270FA"/>
    <w:rsid w:val="00A35013"/>
    <w:rsid w:val="00A37597"/>
    <w:rsid w:val="00A41891"/>
    <w:rsid w:val="00A41AF9"/>
    <w:rsid w:val="00A63373"/>
    <w:rsid w:val="00A66052"/>
    <w:rsid w:val="00A90D95"/>
    <w:rsid w:val="00AA38CA"/>
    <w:rsid w:val="00AB25D9"/>
    <w:rsid w:val="00AC2B05"/>
    <w:rsid w:val="00AC323B"/>
    <w:rsid w:val="00AE13F3"/>
    <w:rsid w:val="00AE177A"/>
    <w:rsid w:val="00AF50D1"/>
    <w:rsid w:val="00B012E8"/>
    <w:rsid w:val="00B01C16"/>
    <w:rsid w:val="00B13315"/>
    <w:rsid w:val="00B16F28"/>
    <w:rsid w:val="00B432F0"/>
    <w:rsid w:val="00B874CB"/>
    <w:rsid w:val="00B92000"/>
    <w:rsid w:val="00BB5B3F"/>
    <w:rsid w:val="00BB5F1A"/>
    <w:rsid w:val="00BB7157"/>
    <w:rsid w:val="00BC193B"/>
    <w:rsid w:val="00C02239"/>
    <w:rsid w:val="00C071CC"/>
    <w:rsid w:val="00C13058"/>
    <w:rsid w:val="00C16873"/>
    <w:rsid w:val="00C25856"/>
    <w:rsid w:val="00C3247B"/>
    <w:rsid w:val="00C43CCE"/>
    <w:rsid w:val="00C46037"/>
    <w:rsid w:val="00C865DE"/>
    <w:rsid w:val="00C872BC"/>
    <w:rsid w:val="00C94E7E"/>
    <w:rsid w:val="00CB2BF1"/>
    <w:rsid w:val="00CB56C6"/>
    <w:rsid w:val="00CE2983"/>
    <w:rsid w:val="00CF1875"/>
    <w:rsid w:val="00D1797A"/>
    <w:rsid w:val="00D3570B"/>
    <w:rsid w:val="00D41C3F"/>
    <w:rsid w:val="00D55FF0"/>
    <w:rsid w:val="00D622B3"/>
    <w:rsid w:val="00D62917"/>
    <w:rsid w:val="00D831C8"/>
    <w:rsid w:val="00DA3D8B"/>
    <w:rsid w:val="00DA429C"/>
    <w:rsid w:val="00DB5735"/>
    <w:rsid w:val="00DB6017"/>
    <w:rsid w:val="00DB61A0"/>
    <w:rsid w:val="00DE6D4E"/>
    <w:rsid w:val="00DF5116"/>
    <w:rsid w:val="00E059C0"/>
    <w:rsid w:val="00E37733"/>
    <w:rsid w:val="00E771E9"/>
    <w:rsid w:val="00EA5E67"/>
    <w:rsid w:val="00ED15DC"/>
    <w:rsid w:val="00EE380B"/>
    <w:rsid w:val="00EE447F"/>
    <w:rsid w:val="00F044D8"/>
    <w:rsid w:val="00F11495"/>
    <w:rsid w:val="00F171E6"/>
    <w:rsid w:val="00F26CC6"/>
    <w:rsid w:val="00F30ED0"/>
    <w:rsid w:val="00F45851"/>
    <w:rsid w:val="00F621C6"/>
    <w:rsid w:val="00F74CFA"/>
    <w:rsid w:val="00F75592"/>
    <w:rsid w:val="00F875A5"/>
    <w:rsid w:val="00FB7E20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6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F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16F28"/>
    <w:rPr>
      <w:color w:val="0000FF"/>
      <w:u w:val="single"/>
    </w:rPr>
  </w:style>
  <w:style w:type="paragraph" w:customStyle="1" w:styleId="Default">
    <w:name w:val="Default"/>
    <w:rsid w:val="00B16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16F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157"/>
    <w:pPr>
      <w:spacing w:after="200" w:line="276" w:lineRule="auto"/>
      <w:ind w:left="720"/>
      <w:contextualSpacing/>
    </w:pPr>
    <w:rPr>
      <w:rFonts w:ascii="Arial" w:eastAsia="Calibri" w:hAnsi="Arial" w:cs="Arial"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6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F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16F28"/>
    <w:rPr>
      <w:color w:val="0000FF"/>
      <w:u w:val="single"/>
    </w:rPr>
  </w:style>
  <w:style w:type="paragraph" w:customStyle="1" w:styleId="Default">
    <w:name w:val="Default"/>
    <w:rsid w:val="00B16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16F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157"/>
    <w:pPr>
      <w:spacing w:after="200" w:line="276" w:lineRule="auto"/>
      <w:ind w:left="720"/>
      <w:contextualSpacing/>
    </w:pPr>
    <w:rPr>
      <w:rFonts w:ascii="Arial" w:eastAsia="Calibri" w:hAnsi="Arial" w:cs="Arial"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Bradshaw</dc:creator>
  <cp:lastModifiedBy>Christina Crooks</cp:lastModifiedBy>
  <cp:revision>2</cp:revision>
  <cp:lastPrinted>2014-07-31T23:18:00Z</cp:lastPrinted>
  <dcterms:created xsi:type="dcterms:W3CDTF">2015-02-11T21:37:00Z</dcterms:created>
  <dcterms:modified xsi:type="dcterms:W3CDTF">2015-02-11T21:37:00Z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Boyd J u376480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2014-04-10T15:03:00Z</vt:filetime>
  </property>
  <property fmtid="{D5CDD505-2E9C-101B-9397-08002B2CF9AE}" pid="8" name="Retention_Period_Start_Date">
    <vt:filetime>2014-04-10T22:25:20Z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